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竞租须知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经批准，由我公司组织实施对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中江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县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凯江镇荷花街89、91、93、95、97、99、101、103、105号9处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资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产三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年租</w:t>
      </w:r>
      <w:r>
        <w:rPr>
          <w:rFonts w:hint="default" w:ascii="Times New Roman" w:hAnsi="Times New Roman" w:eastAsia="宋体" w:cs="Times New Roman"/>
          <w:sz w:val="28"/>
          <w:szCs w:val="28"/>
        </w:rPr>
        <w:t>赁经营使用权进行公开竞租，为保证此次竞租的顺利进行，现将此次竞租有关事项告知如下：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一、竞租标的：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凯江镇荷花街89、91、93、95、97号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的三年经营使用权进行整体拍租，产权面积合计为207.89平方米，门面房内通水、通电，有厕所。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2.凯江镇荷花街99、101、103、105号的三年经营使用权进行整体拍租，产权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面积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合计为165.26平方米，门面房内通水、通电，有厕所。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二、租赁年限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本次竞租标的租赁年限为：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即合同签订日起</w:t>
      </w:r>
      <w:r>
        <w:rPr>
          <w:rFonts w:hint="default" w:ascii="Times New Roman" w:hAnsi="Times New Roman" w:eastAsia="宋体" w:cs="Times New Roman"/>
          <w:sz w:val="28"/>
          <w:szCs w:val="28"/>
        </w:rPr>
        <w:t>三周年。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三、竞租人条件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中华人民共和国境内外的公司、企业、其他组织和个人均可参与竞租，法律法规另有规定者除外。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四、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竞租保证金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1、新参与竞租的意向竞租人报名前须缴纳竞租保证金，缴纳竞租保证金转账时需注明竞租标的的名称、竞租人姓名。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2、现承租户报名参加本次竞租无须缴纳竞租保证金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，使</w:t>
      </w:r>
      <w:r>
        <w:rPr>
          <w:rFonts w:hint="default" w:ascii="Times New Roman" w:hAnsi="Times New Roman" w:eastAsia="宋体" w:cs="Times New Roman"/>
          <w:sz w:val="28"/>
          <w:szCs w:val="28"/>
        </w:rPr>
        <w:t>用履约保证金作为本次竞租保证金。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3、银行转账方式：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  <w:t>名称：中江振鑫产业发展集团有限公司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  <w:t>开户行：中国农业发展银行中江县支行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  <w:t>银行账号：20351062300100000343891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缴纳截止时间为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2026年01月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日17时</w:t>
      </w:r>
      <w:r>
        <w:rPr>
          <w:rFonts w:hint="default" w:ascii="Times New Roman" w:hAnsi="Times New Roman" w:eastAsia="宋体" w:cs="Times New Roman"/>
          <w:sz w:val="28"/>
          <w:szCs w:val="28"/>
        </w:rPr>
        <w:t>，以到账时间为准,</w:t>
      </w:r>
      <w:r>
        <w:rPr>
          <w:rFonts w:hint="default" w:ascii="Times New Roman" w:hAnsi="Times New Roman" w:eastAsia="宋体" w:cs="Times New Roman"/>
          <w:sz w:val="28"/>
          <w:szCs w:val="28"/>
          <w:shd w:val="clear" w:color="auto" w:fill="FFFFFF"/>
        </w:rPr>
        <w:t xml:space="preserve"> 若未按规定时间交纳到上述指定账户的，视为无效，将取消此次竞租资格。不接受现金缴纳</w:t>
      </w:r>
      <w:r>
        <w:rPr>
          <w:rFonts w:hint="default" w:ascii="Times New Roman" w:hAnsi="Times New Roman" w:eastAsia="宋体" w:cs="Times New Roman"/>
          <w:sz w:val="28"/>
          <w:szCs w:val="28"/>
        </w:rPr>
        <w:t>竞租保证金。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ab/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五、标的现场查看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参与本次竞租的意向竞租人须自行到现场进行查勘。凡报名参与本次竞租会的竞租人均视为已到现场进行了查勘，并对标的现状及标的本身瑕疵已有充分了解。标的本身瑕疵不影响竞租结果。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六、竞租底价：</w:t>
      </w:r>
      <w:r>
        <w:rPr>
          <w:rFonts w:hint="default" w:ascii="Times New Roman" w:hAnsi="Times New Roman" w:eastAsia="宋体" w:cs="Times New Roman"/>
          <w:sz w:val="28"/>
          <w:szCs w:val="28"/>
        </w:rPr>
        <w:t>本次为有底价的资产竞租，竞租底价为公告中的租赁底价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8"/>
          <w:szCs w:val="28"/>
        </w:rPr>
        <w:t>未达底价不成交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七、标的出租特别约定：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1.竞租成交后，竞得人须当场同竞拍人签订《竞租成交确认书》，拒绝签订《竞租成交确认书》的，不影响竞租成交的法律效力。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2.竞租成交的，竞得人须在成交之日起三个工作日同出租方签订《租赁合同》（竞租保证金自动转为合同履约保证金）。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3.如竞得人未在规定时间内与竞拍人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签订</w:t>
      </w:r>
      <w:r>
        <w:rPr>
          <w:rFonts w:hint="default" w:ascii="Times New Roman" w:hAnsi="Times New Roman" w:eastAsia="宋体" w:cs="Times New Roman"/>
          <w:sz w:val="28"/>
          <w:szCs w:val="28"/>
        </w:rPr>
        <w:t>《房屋租赁合同》，每延迟一天竞拍人按成交价款的1‰计收竞得人违约金（从竞得人缴纳的竞租保证金中扣取），如竞得人逾期三十日仍未签订合同缴清竞租成交价款的，由竞拍人收回本次竞租标的另行竞租，承租人（竞得人）所缴纳的竞租保证金不予退还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4.本次竞租其它事宜，由竞拍人和承租人（竞得人）在租赁合同中明确完善。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八、特别说明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1.新意向竞租人按时足额缴纳竞租保证金后才能成为有效竞租人，并现场领取竞价号牌。现承租户报名参加本次竞租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8"/>
          <w:szCs w:val="28"/>
        </w:rPr>
        <w:t>如已缴纳合同履约保证金的则无须缴纳竞租保证金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，使</w:t>
      </w:r>
      <w:r>
        <w:rPr>
          <w:rFonts w:hint="default" w:ascii="Times New Roman" w:hAnsi="Times New Roman" w:eastAsia="宋体" w:cs="Times New Roman"/>
          <w:sz w:val="28"/>
          <w:szCs w:val="28"/>
        </w:rPr>
        <w:t>用履约保证金作为本次竞租保证金，现场领取竞价号牌参加竞租。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竞得人的竞租保证金自动转为合同履约保证金，履约保证金于合同终止且无违约情况时无息退还；未竞得人缴纳的保证金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于2026年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 1月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30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日</w:t>
      </w:r>
      <w:r>
        <w:rPr>
          <w:rFonts w:hint="default" w:ascii="Times New Roman" w:hAnsi="Times New Roman" w:eastAsia="宋体" w:cs="Times New Roman"/>
          <w:sz w:val="28"/>
          <w:szCs w:val="28"/>
        </w:rPr>
        <w:t>前原渠道无息退还。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2.竞得人与竞拍人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签订</w:t>
      </w:r>
      <w:r>
        <w:rPr>
          <w:rFonts w:hint="default" w:ascii="Times New Roman" w:hAnsi="Times New Roman" w:eastAsia="宋体" w:cs="Times New Roman"/>
          <w:sz w:val="28"/>
          <w:szCs w:val="28"/>
        </w:rPr>
        <w:t>承租合同并缴清第一年度的租金后方能成为本标的的承租人。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3.租金采取年缴方式缴纳（先缴费后使用），竞得人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签订</w:t>
      </w:r>
      <w:r>
        <w:rPr>
          <w:rFonts w:hint="default" w:ascii="Times New Roman" w:hAnsi="Times New Roman" w:eastAsia="宋体" w:cs="Times New Roman"/>
          <w:sz w:val="28"/>
          <w:szCs w:val="28"/>
        </w:rPr>
        <w:t>承租合同后3日内应一次性预付一年度的租金，以后每年租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金</w:t>
      </w:r>
      <w:r>
        <w:rPr>
          <w:rFonts w:hint="default" w:ascii="Times New Roman" w:hAnsi="Times New Roman" w:eastAsia="宋体" w:cs="Times New Roman"/>
          <w:sz w:val="28"/>
          <w:szCs w:val="28"/>
        </w:rPr>
        <w:t>需提前一个月预付缴纳下一年度的房租，若超出规定期限的，按每天1‰收取违约金，在履约保证金中扣除，如甲方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因政策变化等原因</w:t>
      </w:r>
      <w:r>
        <w:rPr>
          <w:rFonts w:hint="default" w:ascii="Times New Roman" w:hAnsi="Times New Roman" w:eastAsia="宋体" w:cs="Times New Roman"/>
          <w:sz w:val="28"/>
          <w:szCs w:val="28"/>
        </w:rPr>
        <w:t>需收回该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资产</w:t>
      </w:r>
      <w:r>
        <w:rPr>
          <w:rFonts w:hint="default" w:ascii="Times New Roman" w:hAnsi="Times New Roman" w:eastAsia="宋体" w:cs="Times New Roman"/>
          <w:sz w:val="28"/>
          <w:szCs w:val="28"/>
        </w:rPr>
        <w:t>，按照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租用实际时间</w:t>
      </w:r>
      <w:r>
        <w:rPr>
          <w:rFonts w:hint="default" w:ascii="Times New Roman" w:hAnsi="Times New Roman" w:eastAsia="宋体" w:cs="Times New Roman"/>
          <w:sz w:val="28"/>
          <w:szCs w:val="28"/>
        </w:rPr>
        <w:t>计算租金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8"/>
          <w:szCs w:val="28"/>
        </w:rPr>
        <w:t>乙方不得据此向甲方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提供</w:t>
      </w:r>
      <w:r>
        <w:rPr>
          <w:rFonts w:hint="default" w:ascii="Times New Roman" w:hAnsi="Times New Roman" w:eastAsia="宋体" w:cs="Times New Roman"/>
          <w:sz w:val="28"/>
          <w:szCs w:val="28"/>
        </w:rPr>
        <w:t>任何赔偿或补偿。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4.竞得人负责承担租赁期间资产范围内的安全、消防及治安责任，购置必要的消防器材，并自费更换超出保质期限的消防器材。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5.租赁经营期间，乙方所租赁的房屋只能够用于合法经营使用，但不得用于堆放易燃物品、爆炸物品、有毒有害物品和严重污染房屋和环境卫生等物品。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以上竞租条款，竞租人应仔细阅读，并签名认可。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本次竞租标的：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竞租人签名确认：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ab/>
      </w:r>
      <w:r>
        <w:rPr>
          <w:rFonts w:hint="default" w:ascii="Times New Roman" w:hAnsi="Times New Roman" w:eastAsia="宋体" w:cs="Times New Roman"/>
          <w:sz w:val="28"/>
          <w:szCs w:val="28"/>
        </w:rPr>
        <w:tab/>
      </w:r>
      <w:r>
        <w:rPr>
          <w:rFonts w:hint="default" w:ascii="Times New Roman" w:hAnsi="Times New Roman" w:eastAsia="宋体" w:cs="Times New Roman"/>
          <w:sz w:val="28"/>
          <w:szCs w:val="28"/>
        </w:rPr>
        <w:tab/>
      </w:r>
      <w:r>
        <w:rPr>
          <w:rFonts w:hint="default" w:ascii="Times New Roman" w:hAnsi="Times New Roman" w:eastAsia="宋体" w:cs="Times New Roman"/>
          <w:sz w:val="28"/>
          <w:szCs w:val="28"/>
        </w:rPr>
        <w:tab/>
      </w:r>
      <w:r>
        <w:rPr>
          <w:rFonts w:hint="default" w:ascii="Times New Roman" w:hAnsi="Times New Roman" w:eastAsia="宋体" w:cs="Times New Roman"/>
          <w:sz w:val="28"/>
          <w:szCs w:val="28"/>
        </w:rPr>
        <w:tab/>
      </w:r>
      <w:r>
        <w:rPr>
          <w:rFonts w:hint="default" w:ascii="Times New Roman" w:hAnsi="Times New Roman" w:eastAsia="宋体" w:cs="Times New Roman"/>
          <w:sz w:val="28"/>
          <w:szCs w:val="28"/>
        </w:rPr>
        <w:tab/>
      </w:r>
      <w:r>
        <w:rPr>
          <w:rFonts w:hint="default" w:ascii="Times New Roman" w:hAnsi="Times New Roman" w:eastAsia="宋体" w:cs="Times New Roman"/>
          <w:sz w:val="28"/>
          <w:szCs w:val="28"/>
        </w:rPr>
        <w:tab/>
      </w:r>
      <w:r>
        <w:rPr>
          <w:rFonts w:hint="default" w:ascii="Times New Roman" w:hAnsi="Times New Roman" w:eastAsia="宋体" w:cs="Times New Roman"/>
          <w:sz w:val="28"/>
          <w:szCs w:val="28"/>
        </w:rPr>
        <w:tab/>
      </w:r>
      <w:r>
        <w:rPr>
          <w:rFonts w:hint="default" w:ascii="Times New Roman" w:hAnsi="Times New Roman" w:eastAsia="宋体" w:cs="Times New Roman"/>
          <w:sz w:val="28"/>
          <w:szCs w:val="28"/>
        </w:rPr>
        <w:tab/>
      </w:r>
      <w:r>
        <w:rPr>
          <w:rFonts w:hint="default" w:ascii="Times New Roman" w:hAnsi="Times New Roman" w:eastAsia="宋体" w:cs="Times New Roman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中江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振鑫产业发展集团</w:t>
      </w:r>
      <w:r>
        <w:rPr>
          <w:rFonts w:hint="default" w:ascii="Times New Roman" w:hAnsi="Times New Roman" w:eastAsia="宋体" w:cs="Times New Roman"/>
          <w:sz w:val="28"/>
          <w:szCs w:val="28"/>
        </w:rPr>
        <w:t xml:space="preserve">有限公司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ab/>
      </w:r>
      <w:r>
        <w:rPr>
          <w:rFonts w:hint="default" w:ascii="Times New Roman" w:hAnsi="Times New Roman" w:eastAsia="宋体" w:cs="Times New Roman"/>
          <w:sz w:val="28"/>
          <w:szCs w:val="28"/>
        </w:rPr>
        <w:tab/>
      </w:r>
      <w:r>
        <w:rPr>
          <w:rFonts w:hint="default" w:ascii="Times New Roman" w:hAnsi="Times New Roman" w:eastAsia="宋体" w:cs="Times New Roman"/>
          <w:sz w:val="28"/>
          <w:szCs w:val="28"/>
        </w:rPr>
        <w:tab/>
      </w:r>
      <w:r>
        <w:rPr>
          <w:rFonts w:hint="default" w:ascii="Times New Roman" w:hAnsi="Times New Roman" w:eastAsia="宋体" w:cs="Times New Roman"/>
          <w:sz w:val="28"/>
          <w:szCs w:val="28"/>
        </w:rPr>
        <w:tab/>
      </w:r>
      <w:r>
        <w:rPr>
          <w:rFonts w:hint="default" w:ascii="Times New Roman" w:hAnsi="Times New Roman" w:eastAsia="宋体" w:cs="Times New Roman"/>
          <w:sz w:val="28"/>
          <w:szCs w:val="28"/>
        </w:rPr>
        <w:tab/>
      </w:r>
      <w:r>
        <w:rPr>
          <w:rFonts w:hint="default" w:ascii="Times New Roman" w:hAnsi="Times New Roman" w:eastAsia="宋体" w:cs="Times New Roman"/>
          <w:sz w:val="28"/>
          <w:szCs w:val="28"/>
        </w:rPr>
        <w:tab/>
      </w:r>
      <w:r>
        <w:rPr>
          <w:rFonts w:hint="default" w:ascii="Times New Roman" w:hAnsi="Times New Roman" w:eastAsia="宋体" w:cs="Times New Roman"/>
          <w:sz w:val="28"/>
          <w:szCs w:val="28"/>
        </w:rPr>
        <w:tab/>
      </w:r>
      <w:r>
        <w:rPr>
          <w:rFonts w:hint="default" w:ascii="Times New Roman" w:hAnsi="Times New Roman" w:eastAsia="宋体" w:cs="Times New Roman"/>
          <w:sz w:val="28"/>
          <w:szCs w:val="28"/>
        </w:rPr>
        <w:tab/>
      </w:r>
      <w:r>
        <w:rPr>
          <w:rFonts w:hint="default" w:ascii="Times New Roman" w:hAnsi="Times New Roman" w:eastAsia="宋体" w:cs="Times New Roman"/>
          <w:sz w:val="28"/>
          <w:szCs w:val="28"/>
        </w:rPr>
        <w:tab/>
      </w:r>
      <w:r>
        <w:rPr>
          <w:rFonts w:hint="default" w:ascii="Times New Roman" w:hAnsi="Times New Roman" w:eastAsia="宋体" w:cs="Times New Roman"/>
          <w:sz w:val="28"/>
          <w:szCs w:val="28"/>
        </w:rPr>
        <w:tab/>
      </w:r>
      <w:r>
        <w:rPr>
          <w:rFonts w:hint="default" w:ascii="Times New Roman" w:hAnsi="Times New Roman" w:eastAsia="宋体" w:cs="Times New Roman"/>
          <w:sz w:val="28"/>
          <w:szCs w:val="28"/>
        </w:rPr>
        <w:tab/>
      </w:r>
      <w:r>
        <w:rPr>
          <w:rFonts w:hint="default" w:ascii="Times New Roman" w:hAnsi="Times New Roman" w:eastAsia="宋体" w:cs="Times New Roman"/>
          <w:sz w:val="28"/>
          <w:szCs w:val="28"/>
        </w:rPr>
        <w:t>202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8"/>
          <w:szCs w:val="28"/>
        </w:rPr>
        <w:t>年1月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footerReference r:id="rId3" w:type="default"/>
      <w:pgSz w:w="11906" w:h="16838"/>
      <w:pgMar w:top="1247" w:right="1587" w:bottom="124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MTE0ZGIzOWNhMjI4MWJmYjVjZDgwNDVkYjA0MDkifQ=="/>
  </w:docVars>
  <w:rsids>
    <w:rsidRoot w:val="00000000"/>
    <w:rsid w:val="02F2197A"/>
    <w:rsid w:val="03FD05D6"/>
    <w:rsid w:val="04BB27B8"/>
    <w:rsid w:val="063876A4"/>
    <w:rsid w:val="076646E5"/>
    <w:rsid w:val="08AF4D90"/>
    <w:rsid w:val="08BB1E27"/>
    <w:rsid w:val="097035F9"/>
    <w:rsid w:val="0A7113D6"/>
    <w:rsid w:val="0E3C1E99"/>
    <w:rsid w:val="0F0B639C"/>
    <w:rsid w:val="10CD1330"/>
    <w:rsid w:val="113617D0"/>
    <w:rsid w:val="122136E2"/>
    <w:rsid w:val="13BF31B2"/>
    <w:rsid w:val="14DC5FE6"/>
    <w:rsid w:val="15063063"/>
    <w:rsid w:val="18363A0C"/>
    <w:rsid w:val="1B7E3953"/>
    <w:rsid w:val="1CEC2B3E"/>
    <w:rsid w:val="20AF45AF"/>
    <w:rsid w:val="2302130E"/>
    <w:rsid w:val="26BE554B"/>
    <w:rsid w:val="270C4509"/>
    <w:rsid w:val="2B91179D"/>
    <w:rsid w:val="2C22032B"/>
    <w:rsid w:val="2DC0604D"/>
    <w:rsid w:val="2E381D0B"/>
    <w:rsid w:val="2E652751"/>
    <w:rsid w:val="2ECD297E"/>
    <w:rsid w:val="2FCC6F2B"/>
    <w:rsid w:val="30A43A04"/>
    <w:rsid w:val="328C0BF4"/>
    <w:rsid w:val="36D6068F"/>
    <w:rsid w:val="375D66BB"/>
    <w:rsid w:val="388B6E2E"/>
    <w:rsid w:val="3A3E4582"/>
    <w:rsid w:val="3A451DB4"/>
    <w:rsid w:val="3E8C6495"/>
    <w:rsid w:val="3EBF1A09"/>
    <w:rsid w:val="407840D3"/>
    <w:rsid w:val="41AF2209"/>
    <w:rsid w:val="42862F6A"/>
    <w:rsid w:val="43362BE2"/>
    <w:rsid w:val="439367F3"/>
    <w:rsid w:val="44305883"/>
    <w:rsid w:val="44F468B0"/>
    <w:rsid w:val="4618037D"/>
    <w:rsid w:val="469C7200"/>
    <w:rsid w:val="46CC30CE"/>
    <w:rsid w:val="4C871DB8"/>
    <w:rsid w:val="4CEE0CE9"/>
    <w:rsid w:val="52630BD1"/>
    <w:rsid w:val="528D6E3B"/>
    <w:rsid w:val="557650C0"/>
    <w:rsid w:val="588B70D4"/>
    <w:rsid w:val="58B959EF"/>
    <w:rsid w:val="5C1D44E7"/>
    <w:rsid w:val="62B70A1E"/>
    <w:rsid w:val="64CC2D3F"/>
    <w:rsid w:val="64F47DAF"/>
    <w:rsid w:val="68D66149"/>
    <w:rsid w:val="6BD91AAD"/>
    <w:rsid w:val="6DBE0F5A"/>
    <w:rsid w:val="6F6618A9"/>
    <w:rsid w:val="709B5583"/>
    <w:rsid w:val="7A08012D"/>
    <w:rsid w:val="7D44147C"/>
    <w:rsid w:val="7DA2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1479</Words>
  <Characters>1560</Characters>
  <Lines>0</Lines>
  <Paragraphs>0</Paragraphs>
  <TotalTime>3</TotalTime>
  <ScaleCrop>false</ScaleCrop>
  <LinksUpToDate>false</LinksUpToDate>
  <CharactersWithSpaces>1663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Lin_Feng_Lin</cp:lastModifiedBy>
  <dcterms:modified xsi:type="dcterms:W3CDTF">2026-01-15T08:39:28Z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066153DBCE8C46D7867F1BF1B0A82D82_13</vt:lpwstr>
  </property>
</Properties>
</file>