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 w:asciiTheme="majorEastAsia" w:hAnsiTheme="majorEastAsia" w:eastAsiaTheme="majorEastAsia" w:cstheme="majorEastAsia"/>
          <w:b/>
          <w:kern w:val="44"/>
          <w:sz w:val="32"/>
          <w:szCs w:val="32"/>
          <w:shd w:val="clear" w:color="auto" w:fill="FFFFFF"/>
          <w:lang w:val="en-US" w:eastAsia="zh-CN" w:bidi="ar-SA"/>
        </w:rPr>
        <w:t>采购申报专项债项目（中江县重卡及公交车辆换电基础设施建设项目）服务单位</w:t>
      </w:r>
      <w:bookmarkStart w:id="0" w:name="_GoBack"/>
      <w:bookmarkEnd w:id="0"/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中江凯盛管道工程有限公司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0A948A47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F1FD9"/>
    <w:rsid w:val="038F1FD9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73F236C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444</Words>
  <Characters>465</Characters>
  <Lines>0</Lines>
  <Paragraphs>0</Paragraphs>
  <TotalTime>0</TotalTime>
  <ScaleCrop>false</ScaleCrop>
  <LinksUpToDate>false</LinksUpToDate>
  <CharactersWithSpaces>640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2025-05-26T02:38:00Z</dcterms:created>
  <dc:creator>WPS_1591668586</dc:creator>
  <cp:lastModifiedBy>WPS_1591668586</cp:lastModifiedBy>
  <dcterms:modified xsi:type="dcterms:W3CDTF">2025-05-26T02:57:23Z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8540427238F34AE5A2B9D80E9AF268C5_13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